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EA1" w14:textId="6B081D96" w:rsidR="00FA58D9" w:rsidRDefault="00FA58D9" w:rsidP="00FA58D9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 w:rsidR="008D7266">
        <w:t>Ing. Telecomunicaciones</w:t>
      </w:r>
    </w:p>
    <w:p w14:paraId="3816F280" w14:textId="702D2ACE" w:rsidR="00FA58D9" w:rsidRDefault="008D7266" w:rsidP="00FA58D9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>
        <w:t>Presencial</w:t>
      </w:r>
    </w:p>
    <w:p w14:paraId="6361F46F" w14:textId="028A69C0" w:rsidR="00FA58D9" w:rsidRDefault="008D7266" w:rsidP="00FA58D9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Tele</w:t>
      </w:r>
      <w:r>
        <w:rPr>
          <w:b/>
        </w:rPr>
        <w:t xml:space="preserve"> </w:t>
      </w:r>
      <w:r>
        <w:t>- 003</w:t>
      </w:r>
    </w:p>
    <w:p w14:paraId="6BD2838E" w14:textId="392C301C" w:rsidR="0091700A" w:rsidRDefault="008D7266" w:rsidP="00FA58D9">
      <w:pPr>
        <w:rPr>
          <w:b/>
        </w:rPr>
      </w:pPr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 w:rsidRPr="00C3027A">
        <w:rPr>
          <w:bCs/>
        </w:rPr>
        <w:t xml:space="preserve">Sistemas </w:t>
      </w:r>
      <w:r>
        <w:rPr>
          <w:bCs/>
        </w:rPr>
        <w:t>d</w:t>
      </w:r>
      <w:r w:rsidRPr="00C3027A">
        <w:rPr>
          <w:bCs/>
        </w:rPr>
        <w:t>e Conmutación</w:t>
      </w:r>
      <w:r>
        <w:rPr>
          <w:b/>
        </w:rPr>
        <w:t xml:space="preserve"> </w:t>
      </w:r>
    </w:p>
    <w:p w14:paraId="3F42A31F" w14:textId="3E4DB0E6" w:rsidR="00FA58D9" w:rsidRDefault="008D7266" w:rsidP="00FA58D9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>
        <w:t>4.5hs Semanales</w:t>
      </w:r>
    </w:p>
    <w:p w14:paraId="5BEE337A" w14:textId="7A10C617" w:rsidR="0091700A" w:rsidRPr="0091700A" w:rsidRDefault="008D7266" w:rsidP="0091700A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5C39AB08" w14:textId="5E65F1EE" w:rsidR="0091700A" w:rsidRPr="00C3027A" w:rsidRDefault="0091700A" w:rsidP="0091700A">
      <w:pPr>
        <w:pStyle w:val="Default"/>
        <w:rPr>
          <w:rFonts w:asciiTheme="minorHAnsi" w:hAnsiTheme="minorHAnsi"/>
          <w:bCs/>
          <w:sz w:val="22"/>
          <w:szCs w:val="22"/>
        </w:rPr>
      </w:pPr>
      <w:r w:rsidRPr="0091700A">
        <w:rPr>
          <w:rFonts w:asciiTheme="minorHAnsi" w:hAnsiTheme="minorHAnsi"/>
          <w:b/>
          <w:sz w:val="22"/>
          <w:szCs w:val="22"/>
        </w:rPr>
        <w:t>Bloque</w:t>
      </w:r>
      <w:r w:rsidRPr="00C3027A">
        <w:rPr>
          <w:rFonts w:asciiTheme="minorHAnsi" w:hAnsiTheme="minorHAnsi"/>
          <w:bCs/>
          <w:sz w:val="22"/>
          <w:szCs w:val="22"/>
        </w:rPr>
        <w:t xml:space="preserve">: Tecnologías Aplicadas </w:t>
      </w:r>
      <w:bookmarkStart w:id="0" w:name="_GoBack"/>
      <w:bookmarkEnd w:id="0"/>
    </w:p>
    <w:p w14:paraId="62E23F21" w14:textId="77777777" w:rsidR="0091700A" w:rsidRDefault="0091700A" w:rsidP="0091700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BBBF1D1" w14:textId="77777777" w:rsidR="003F1C71" w:rsidRDefault="0091700A" w:rsidP="00E855A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1700A">
        <w:rPr>
          <w:rFonts w:asciiTheme="minorHAnsi" w:hAnsiTheme="minorHAnsi"/>
          <w:b/>
          <w:sz w:val="22"/>
          <w:szCs w:val="22"/>
        </w:rPr>
        <w:t>Finalidad de la asignatura</w:t>
      </w:r>
    </w:p>
    <w:p w14:paraId="1874FA56" w14:textId="6AAA20DF" w:rsidR="0091700A" w:rsidRPr="0091700A" w:rsidRDefault="0091700A" w:rsidP="00E855A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 xml:space="preserve">La finalidad de esta asignatura es dar los conocimientos sobre los diferentes sistemas de conmutación </w:t>
      </w:r>
      <w:proofErr w:type="gramStart"/>
      <w:r w:rsidRPr="00C3027A">
        <w:rPr>
          <w:rFonts w:asciiTheme="minorHAnsi" w:hAnsiTheme="minorHAnsi"/>
          <w:bCs/>
          <w:sz w:val="22"/>
          <w:szCs w:val="22"/>
        </w:rPr>
        <w:t>en relación a</w:t>
      </w:r>
      <w:proofErr w:type="gramEnd"/>
      <w:r w:rsidRPr="00C3027A">
        <w:rPr>
          <w:rFonts w:asciiTheme="minorHAnsi" w:hAnsiTheme="minorHAnsi"/>
          <w:bCs/>
          <w:sz w:val="22"/>
          <w:szCs w:val="22"/>
        </w:rPr>
        <w:t xml:space="preserve"> la modalidad de transferencia adoptada y analizar y diseñar las diferentes arquitecturas de los nodos de las redes de telecomunicaciones y su interconexión con equipos adecuados.</w:t>
      </w:r>
    </w:p>
    <w:p w14:paraId="44D44B31" w14:textId="77777777" w:rsidR="0091700A" w:rsidRDefault="0091700A" w:rsidP="00E855A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5AB46678" w14:textId="1C9CC23C" w:rsidR="0091700A" w:rsidRPr="0091700A" w:rsidRDefault="0091700A" w:rsidP="00E855A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1700A">
        <w:rPr>
          <w:rFonts w:asciiTheme="minorHAnsi" w:hAnsiTheme="minorHAnsi"/>
          <w:b/>
          <w:sz w:val="22"/>
          <w:szCs w:val="22"/>
        </w:rPr>
        <w:t>Contenidos fundamentales que abarca</w:t>
      </w:r>
    </w:p>
    <w:p w14:paraId="55CBF065" w14:textId="77777777" w:rsidR="0091700A" w:rsidRDefault="0091700A" w:rsidP="00E855A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>Concepto de los diferentes sistemas de conmutación. Conmutación de Circuitos. Conmutación de paquetes. Conmutación lógica. (</w:t>
      </w:r>
      <w:proofErr w:type="spellStart"/>
      <w:r w:rsidRPr="00C3027A">
        <w:rPr>
          <w:rFonts w:asciiTheme="minorHAnsi" w:hAnsiTheme="minorHAnsi"/>
          <w:bCs/>
          <w:sz w:val="22"/>
          <w:szCs w:val="22"/>
        </w:rPr>
        <w:t>softswitch</w:t>
      </w:r>
      <w:proofErr w:type="spellEnd"/>
      <w:r w:rsidRPr="00C3027A">
        <w:rPr>
          <w:rFonts w:asciiTheme="minorHAnsi" w:hAnsiTheme="minorHAnsi"/>
          <w:bCs/>
          <w:sz w:val="22"/>
          <w:szCs w:val="22"/>
        </w:rPr>
        <w:t>). Arquitectura para la conmutación de celdas en las redes ATM. Conmutación en el dominio óptico. Descripción y análisis de las diferentes técnicas existentes. Análisis de casos reales.</w:t>
      </w:r>
    </w:p>
    <w:p w14:paraId="597D85D6" w14:textId="77777777" w:rsidR="0032559B" w:rsidRDefault="0032559B" w:rsidP="00B145A3">
      <w:pPr>
        <w:pStyle w:val="Default"/>
      </w:pPr>
    </w:p>
    <w:sectPr w:rsidR="0032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9"/>
    <w:rsid w:val="0032559B"/>
    <w:rsid w:val="003F1C71"/>
    <w:rsid w:val="004E64B1"/>
    <w:rsid w:val="008D7266"/>
    <w:rsid w:val="0091700A"/>
    <w:rsid w:val="00AF3210"/>
    <w:rsid w:val="00B145A3"/>
    <w:rsid w:val="00E66163"/>
    <w:rsid w:val="00E855AC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87"/>
  <w15:chartTrackingRefBased/>
  <w15:docId w15:val="{22420798-A399-48D4-87F8-CE133F7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088F9-6306-494D-9D1E-B4C43EF99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53710-CCA4-41EA-BFB5-56DD0EF2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26D84-480E-4115-BAA8-3703E6A4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6</cp:revision>
  <dcterms:created xsi:type="dcterms:W3CDTF">2019-12-18T12:43:00Z</dcterms:created>
  <dcterms:modified xsi:type="dcterms:W3CDTF">2019-12-18T14:23:00Z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